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E87AB" w14:textId="77777777" w:rsidR="005D1769" w:rsidRDefault="005D1769" w:rsidP="005D176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61/2025</w:t>
      </w:r>
    </w:p>
    <w:p w14:paraId="239795BF" w14:textId="77777777" w:rsidR="005D1769" w:rsidRDefault="005D1769" w:rsidP="005D176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9588613" w14:textId="77777777" w:rsidR="005D1769" w:rsidRDefault="005D1769" w:rsidP="005D17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2025/26 - 2029/2030</w:t>
      </w:r>
    </w:p>
    <w:p w14:paraId="241C3788" w14:textId="77777777" w:rsidR="005D1769" w:rsidRDefault="005D1769" w:rsidP="005D176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2028/2029</w:t>
      </w:r>
    </w:p>
    <w:p w14:paraId="698B31D3" w14:textId="77777777" w:rsidR="005D1769" w:rsidRDefault="005D1769" w:rsidP="005D176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C034831" w14:textId="77777777" w:rsidR="005D1769" w:rsidRDefault="005D1769" w:rsidP="005D176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1769" w14:paraId="161D4E5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53FCA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06DF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Prawo lotnicze gospodarcze</w:t>
            </w:r>
          </w:p>
        </w:tc>
      </w:tr>
      <w:tr w:rsidR="005D1769" w14:paraId="61FC3742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05D8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3B4A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D1769" w14:paraId="076574B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0D3B8" w14:textId="77777777" w:rsidR="005D1769" w:rsidRDefault="005D176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ED2C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D1769" w14:paraId="56087A30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987A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564CA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Gospodarczego</w:t>
            </w:r>
          </w:p>
        </w:tc>
      </w:tr>
      <w:tr w:rsidR="005D1769" w14:paraId="75102691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775B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9176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5D1769" w14:paraId="6F6B672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48C8E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CB13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5D1769" w14:paraId="4AB79797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209EF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3CE8B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5D1769" w14:paraId="15A48565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67AE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404D" w14:textId="0777EF2F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D1769" w14:paraId="2097275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E3720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5B2BF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VIII</w:t>
            </w:r>
          </w:p>
        </w:tc>
      </w:tr>
      <w:tr w:rsidR="005D1769" w14:paraId="02D976E4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52A1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C767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 – panel lotniczy</w:t>
            </w:r>
          </w:p>
        </w:tc>
      </w:tr>
      <w:tr w:rsidR="005D1769" w14:paraId="1DCBF86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AC58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898F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D1769" w14:paraId="56901464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963B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3737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prof. dr hab. Jan Olszewski</w:t>
            </w:r>
          </w:p>
        </w:tc>
      </w:tr>
      <w:tr w:rsidR="005D1769" w14:paraId="360A3E1C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313E" w14:textId="77777777" w:rsidR="005D1769" w:rsidRDefault="005D17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0D76" w14:textId="77777777" w:rsidR="005D1769" w:rsidRDefault="005D1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mgr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Andrzej Górka</w:t>
            </w:r>
          </w:p>
        </w:tc>
      </w:tr>
    </w:tbl>
    <w:p w14:paraId="41FD94A2" w14:textId="77777777" w:rsidR="005D1769" w:rsidRDefault="005D1769" w:rsidP="005D176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83BEA3C" w14:textId="77777777" w:rsidR="005D1769" w:rsidRDefault="005D1769" w:rsidP="005D176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95E266" w14:textId="77777777" w:rsidR="005D1769" w:rsidRDefault="005D1769" w:rsidP="005D176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 Formy zajęć dydaktycznych, wymiar godzin i punktów ECTS</w:t>
      </w:r>
    </w:p>
    <w:p w14:paraId="2A1B64C2" w14:textId="77777777" w:rsidR="005D1769" w:rsidRDefault="005D1769" w:rsidP="005D176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D1769" w14:paraId="1B87A51A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2A22" w14:textId="77777777" w:rsidR="005D1769" w:rsidRDefault="005D17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5E5B62" w14:textId="77777777" w:rsidR="005D1769" w:rsidRDefault="005D17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69FD" w14:textId="77777777" w:rsidR="005D1769" w:rsidRDefault="005D17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C8E8" w14:textId="77777777" w:rsidR="005D1769" w:rsidRDefault="005D17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3663" w14:textId="77777777" w:rsidR="005D1769" w:rsidRDefault="005D17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D4018" w14:textId="77777777" w:rsidR="005D1769" w:rsidRDefault="005D17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A12C" w14:textId="77777777" w:rsidR="005D1769" w:rsidRDefault="005D17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07A0" w14:textId="77777777" w:rsidR="005D1769" w:rsidRDefault="005D17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55B84" w14:textId="77777777" w:rsidR="005D1769" w:rsidRDefault="005D17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C15B" w14:textId="77777777" w:rsidR="005D1769" w:rsidRDefault="005D17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70D6" w14:textId="77777777" w:rsidR="005D1769" w:rsidRDefault="005D17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D1769" w14:paraId="2E6C262E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8460" w14:textId="77777777" w:rsidR="005D1769" w:rsidRDefault="005D1769">
            <w:pPr>
              <w:pStyle w:val="centralniewrubryce"/>
              <w:spacing w:before="0" w:after="0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3DFA" w14:textId="77777777" w:rsidR="005D1769" w:rsidRDefault="005D17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7743" w14:textId="77777777" w:rsidR="005D1769" w:rsidRDefault="005D17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1E35" w14:textId="77777777" w:rsidR="005D1769" w:rsidRDefault="005D17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9B10" w14:textId="77777777" w:rsidR="005D1769" w:rsidRDefault="005D17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9D6A" w14:textId="77777777" w:rsidR="005D1769" w:rsidRDefault="005D17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B4DD" w14:textId="77777777" w:rsidR="005D1769" w:rsidRDefault="005D17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5574" w14:textId="77777777" w:rsidR="005D1769" w:rsidRDefault="005D17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34CE" w14:textId="77777777" w:rsidR="005D1769" w:rsidRDefault="005D17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B1BB" w14:textId="77777777" w:rsidR="005D1769" w:rsidRDefault="005D17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60184FC" w14:textId="77777777" w:rsidR="005D1769" w:rsidRDefault="005D1769" w:rsidP="005D176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577BF6" w14:textId="77777777" w:rsidR="005D1769" w:rsidRDefault="005D1769" w:rsidP="005D176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4E3B39A0" w14:textId="77777777" w:rsidR="005D1769" w:rsidRDefault="005D1769" w:rsidP="005D176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1E7DE0" w14:textId="77777777" w:rsidR="005D1769" w:rsidRDefault="005D1769" w:rsidP="005D17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16"/>
          <w:szCs w:val="16"/>
        </w:rPr>
        <w:t xml:space="preserve"> </w:t>
      </w:r>
      <w:r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</w:t>
      </w:r>
    </w:p>
    <w:p w14:paraId="19CFD08C" w14:textId="77777777" w:rsidR="005D1769" w:rsidRDefault="005D1769" w:rsidP="005D17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 zajęcia realizowane z wykorzystaniem metod i technik kształcenia na odległość</w:t>
      </w:r>
    </w:p>
    <w:p w14:paraId="548039FD" w14:textId="77777777" w:rsidR="005D1769" w:rsidRDefault="005D1769" w:rsidP="005D176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3D826A" w14:textId="77777777" w:rsidR="005D1769" w:rsidRDefault="005D1769" w:rsidP="005D176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0FEBE" w14:textId="77777777" w:rsidR="005D1769" w:rsidRDefault="005D1769" w:rsidP="005D17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F97785" w14:textId="77777777" w:rsidR="005D1769" w:rsidRDefault="005D1769" w:rsidP="005D17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zaliczenie z oceną</w:t>
      </w:r>
    </w:p>
    <w:p w14:paraId="3B6B0182" w14:textId="77777777" w:rsidR="005D1769" w:rsidRDefault="005D1769" w:rsidP="005D17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25AA0D" w14:textId="77777777" w:rsidR="005D1769" w:rsidRDefault="005D1769" w:rsidP="005D176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2. Wymagania wstępne</w:t>
      </w:r>
    </w:p>
    <w:p w14:paraId="26F975B0" w14:textId="77777777" w:rsidR="005D1769" w:rsidRDefault="005D1769" w:rsidP="005D176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5D1769" w14:paraId="5824783C" w14:textId="77777777">
        <w:trPr>
          <w:trHeight w:val="687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A6EC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14:paraId="0A258119" w14:textId="77777777" w:rsidR="005D1769" w:rsidRDefault="005D1769" w:rsidP="005D1769">
      <w:pPr>
        <w:pStyle w:val="Punktygwne"/>
        <w:spacing w:before="0" w:after="0"/>
        <w:rPr>
          <w:rFonts w:ascii="Corbel" w:hAnsi="Corbel"/>
          <w:szCs w:val="24"/>
        </w:rPr>
      </w:pPr>
    </w:p>
    <w:p w14:paraId="5BD653C1" w14:textId="77777777" w:rsidR="005D1769" w:rsidRDefault="005D1769" w:rsidP="005D176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4857EB61" w14:textId="77777777" w:rsidR="005D1769" w:rsidRDefault="005D1769" w:rsidP="005D1769">
      <w:pPr>
        <w:pStyle w:val="Punktygwne"/>
        <w:spacing w:before="0" w:after="0"/>
        <w:rPr>
          <w:rFonts w:ascii="Corbel" w:hAnsi="Corbel"/>
          <w:szCs w:val="24"/>
        </w:rPr>
      </w:pPr>
    </w:p>
    <w:p w14:paraId="6FEDC107" w14:textId="77777777" w:rsidR="005D1769" w:rsidRDefault="005D1769" w:rsidP="005D176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0F130CC0" w14:textId="77777777" w:rsidR="005D1769" w:rsidRDefault="005D1769" w:rsidP="005D1769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D1769" w14:paraId="6E35F16E" w14:textId="7777777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CE81B" w14:textId="77777777" w:rsidR="005D1769" w:rsidRDefault="005D176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4326" w14:textId="77777777" w:rsidR="005D1769" w:rsidRDefault="005D1769" w:rsidP="00D6399F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Celem zajęć jest prezentacja form</w:t>
            </w:r>
            <w:r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 xml:space="preserve"> oddziaływania państwa na działalność lotniczą przy wykorzystaniu różnorodnych instrumentów prawnych na płaszczyźnie przedmiotowej oraz procedury i środki oddziaływania pozwalające na kształtowanie stanu rzeczywistego i prawnego gospodarki w zgodzie z interesem publicznym. Kolejnym celem jest wskazanie podmiotów Lotniczego prawa gospodarczego i administracji funkcjonującej w ramach lotnictwa cywilnego.</w:t>
            </w:r>
          </w:p>
          <w:p w14:paraId="7A3A05DB" w14:textId="77777777" w:rsidR="005D1769" w:rsidRDefault="005D1769" w:rsidP="00D6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>Problematyka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wykładu obejmuje także zagadnienia związane konstrukcją prawną podmiotów gospodarczych oraz inicjowaniem działalności gospodarczej.</w:t>
            </w:r>
          </w:p>
          <w:p w14:paraId="1EFFA8E8" w14:textId="77777777" w:rsidR="005D1769" w:rsidRDefault="005D1769" w:rsidP="00D6399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  <w:szCs w:val="24"/>
              </w:rPr>
            </w:pPr>
            <w:r>
              <w:rPr>
                <w:rFonts w:ascii="Corbel" w:eastAsia="Cambria" w:hAnsi="Corbel" w:cstheme="minorHAnsi"/>
                <w:sz w:val="24"/>
                <w:szCs w:val="24"/>
              </w:rPr>
              <w:t>Zajęcia mają na celu:</w:t>
            </w:r>
          </w:p>
          <w:p w14:paraId="50FF99FB" w14:textId="77777777" w:rsidR="005D1769" w:rsidRDefault="005D1769" w:rsidP="00D639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4" w:hanging="284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pogłębienie wiedzy na temat podstaw funkcjonowania współczesnego państwa w oparciu o społeczną gospodarkę rynkową;</w:t>
            </w:r>
          </w:p>
          <w:p w14:paraId="78C319E2" w14:textId="36A93931" w:rsidR="005D1769" w:rsidRDefault="005D1769" w:rsidP="00D6399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2" w:hanging="284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zaznajomienie z regulacjami administracyjno-prawnymi związanymi </w:t>
            </w:r>
            <w:r w:rsidR="00D6399F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br/>
            </w:r>
            <w:r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z wykonywania przez przedsiębiorców działalności gospodarczej;</w:t>
            </w:r>
          </w:p>
          <w:p w14:paraId="6FC4DBEC" w14:textId="77777777" w:rsidR="005D1769" w:rsidRDefault="005D1769" w:rsidP="00D6399F">
            <w:pPr>
              <w:pStyle w:val="Podpunkty"/>
              <w:numPr>
                <w:ilvl w:val="0"/>
                <w:numId w:val="6"/>
              </w:numPr>
              <w:spacing w:after="40"/>
              <w:ind w:left="352" w:hanging="284"/>
              <w:jc w:val="left"/>
              <w:textAlignment w:val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>wykształcenie umiejętności dostrzegania problemów związanych ze stosowaniem publicznego prawa gospodarczego w praktyce</w:t>
            </w:r>
          </w:p>
        </w:tc>
      </w:tr>
    </w:tbl>
    <w:p w14:paraId="267BFD2D" w14:textId="77777777" w:rsidR="005D1769" w:rsidRDefault="005D1769" w:rsidP="005D176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AC76B1" w14:textId="77777777" w:rsidR="005D1769" w:rsidRDefault="005D1769" w:rsidP="005D176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C527237" w14:textId="77777777" w:rsidR="005D1769" w:rsidRDefault="005D1769" w:rsidP="005D176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3"/>
        <w:gridCol w:w="1870"/>
      </w:tblGrid>
      <w:tr w:rsidR="005D1769" w14:paraId="523AD805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8304" w14:textId="77777777" w:rsidR="005D1769" w:rsidRDefault="005D17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24E3" w14:textId="77777777" w:rsidR="005D1769" w:rsidRDefault="005D17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2302" w14:textId="77777777" w:rsidR="005D1769" w:rsidRDefault="005D17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1769" w14:paraId="19AA47C6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E1EEB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F4D1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określa podstawowe sfery oddziaływania państwa na lotniczą działalność gospodarczą. Definiuje organy lotnictwa cywilnego. Posługuje się definicjami funkcjonującymi w lotniczym prawie gospodarczym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A86D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K_W01, K_W03, K_W13</w:t>
            </w:r>
          </w:p>
        </w:tc>
      </w:tr>
      <w:tr w:rsidR="005D1769" w14:paraId="5B910793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392B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EFFA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Wyjaśnia oddziaływanie instytucji publicznego prawa gospodarczego w zakresie lotniczego prawa gospodarczego. Wskazuje podstawy prawne reglamentacji rynku lotniczego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C1CFE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K_W01, K_W03, KU_02</w:t>
            </w:r>
          </w:p>
        </w:tc>
      </w:tr>
      <w:tr w:rsidR="005D1769" w14:paraId="45E9D1CA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814B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13DB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gospodarczego. Potrafi omówić strukturę administracji lotnictwa cywilnego w Polsce, wskazać sposób rejestracji statków powietrznych w Polsce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B8AD5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  <w:tr w:rsidR="005D1769" w14:paraId="2BA0FFE3" w14:textId="77777777">
        <w:trPr>
          <w:trHeight w:val="16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220601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4D231D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48E5B3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K_W01, K_W03, K_U02</w:t>
            </w:r>
          </w:p>
        </w:tc>
      </w:tr>
      <w:tr w:rsidR="005D1769" w14:paraId="373804AB" w14:textId="77777777">
        <w:trPr>
          <w:trHeight w:val="37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8564AE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745069" w14:textId="77777777" w:rsidR="005D1769" w:rsidRDefault="005D17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3DA6E1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 K_U05</w:t>
            </w:r>
          </w:p>
        </w:tc>
      </w:tr>
      <w:tr w:rsidR="005D1769" w14:paraId="24053254" w14:textId="77777777">
        <w:trPr>
          <w:trHeight w:val="42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17E291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5BDBB2" w14:textId="77777777" w:rsidR="005D1769" w:rsidRDefault="005D17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0821CC" w14:textId="77777777" w:rsidR="005D1769" w:rsidRDefault="005D17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5D1769" w14:paraId="35D37616" w14:textId="77777777">
        <w:trPr>
          <w:trHeight w:val="42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68823A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58D060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3EBC88" w14:textId="77777777" w:rsidR="005D1769" w:rsidRDefault="005D1769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 K_U05 K_U08 K_U11 K_U15, K_K02</w:t>
            </w:r>
          </w:p>
        </w:tc>
      </w:tr>
      <w:tr w:rsidR="005D1769" w14:paraId="2EEF6AA2" w14:textId="77777777">
        <w:trPr>
          <w:trHeight w:val="27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660B2D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C78761" w14:textId="77777777" w:rsidR="005D1769" w:rsidRDefault="005D17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A15966" w14:textId="77777777" w:rsidR="005D1769" w:rsidRDefault="005D1769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K_U11, K_K02, K_K08</w:t>
            </w:r>
          </w:p>
        </w:tc>
      </w:tr>
    </w:tbl>
    <w:p w14:paraId="31DA94C1" w14:textId="77777777" w:rsidR="005D1769" w:rsidRDefault="005D1769" w:rsidP="005D1769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29898A07" w14:textId="77777777" w:rsidR="005D1769" w:rsidRDefault="005D1769" w:rsidP="005D1769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 Treści programowe</w:t>
      </w:r>
    </w:p>
    <w:p w14:paraId="1C810730" w14:textId="77777777" w:rsidR="005D1769" w:rsidRDefault="005D1769" w:rsidP="005D1769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1CFD6B58" w14:textId="77777777" w:rsidR="005D1769" w:rsidRDefault="005D1769" w:rsidP="005D1769">
      <w:pPr>
        <w:pStyle w:val="Akapitzlist"/>
        <w:numPr>
          <w:ilvl w:val="0"/>
          <w:numId w:val="7"/>
        </w:numPr>
        <w:spacing w:after="0" w:line="240" w:lineRule="auto"/>
        <w:ind w:left="812" w:hanging="40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pPr w:leftFromText="141" w:rightFromText="141" w:vertAnchor="text" w:horzAnchor="page" w:tblpX="1552" w:tblpY="167"/>
        <w:tblW w:w="8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5D1769" w14:paraId="7F3FF244" w14:textId="77777777"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BDD92" w14:textId="77777777" w:rsidR="005D1769" w:rsidRDefault="005D176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D1769" w14:paraId="1130814E" w14:textId="77777777"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1ECD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CDD5738" w14:textId="77777777" w:rsidR="005D1769" w:rsidRDefault="005D1769" w:rsidP="005D176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267B691" w14:textId="77777777" w:rsidR="005D1769" w:rsidRDefault="005D1769" w:rsidP="005D176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FD3AD7E" w14:textId="77777777" w:rsidR="005D1769" w:rsidRDefault="005D1769" w:rsidP="005D176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6B3AC49" w14:textId="77777777" w:rsidR="005D1769" w:rsidRDefault="005D1769" w:rsidP="005D176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5E573EA" w14:textId="77777777" w:rsidR="005D1769" w:rsidRDefault="005D1769" w:rsidP="005D1769">
      <w:pPr>
        <w:pStyle w:val="Akapitzlist"/>
        <w:numPr>
          <w:ilvl w:val="0"/>
          <w:numId w:val="7"/>
        </w:numPr>
        <w:spacing w:after="0" w:line="240" w:lineRule="auto"/>
        <w:ind w:left="812" w:hanging="40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2E9CBA8A" w14:textId="77777777" w:rsidR="005D1769" w:rsidRDefault="005D1769" w:rsidP="005D1769">
      <w:pPr>
        <w:pStyle w:val="Akapitzlist"/>
        <w:spacing w:after="0" w:line="240" w:lineRule="auto"/>
        <w:ind w:left="812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0"/>
      </w:tblGrid>
      <w:tr w:rsidR="005D1769" w14:paraId="03F86093" w14:textId="77777777">
        <w:trPr>
          <w:trHeight w:val="85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D1480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D1769" w14:paraId="3A5166AA" w14:textId="77777777">
        <w:trPr>
          <w:trHeight w:val="85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D945B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KONW1. Zakres przedmiotowy i podmiotowy Lotniczego prawa gospodarczego</w:t>
            </w:r>
          </w:p>
        </w:tc>
      </w:tr>
      <w:tr w:rsidR="005D1769" w14:paraId="1A2ED673" w14:textId="77777777">
        <w:trPr>
          <w:trHeight w:val="85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480B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KONW2.Podstawowe pojęcia w Lotniczym prawie gospodarczym</w:t>
            </w:r>
          </w:p>
          <w:p w14:paraId="20C4C85B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2.1 Źródła prawa regulujące gospodarczą działalność lotniczą</w:t>
            </w:r>
          </w:p>
          <w:p w14:paraId="3847164A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2.2 Krajowe przepisy regulujące działalność lotniczą</w:t>
            </w:r>
          </w:p>
        </w:tc>
      </w:tr>
      <w:tr w:rsidR="005D1769" w14:paraId="065B099A" w14:textId="77777777">
        <w:trPr>
          <w:trHeight w:val="707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5AAC9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>KONW3.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Ważniejsze podmioty w Lotniczym prawie gospodarczym</w:t>
            </w:r>
          </w:p>
          <w:p w14:paraId="32D58C8E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Międzynarodowa Organizacja Lotnictwa Cywilnego z siedzibą w Montrealu (ICAO)</w:t>
            </w:r>
          </w:p>
          <w:p w14:paraId="457DEB84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Międzynarodowe Zrzeszenie Przewoźników Powietrznych (IATA)</w:t>
            </w:r>
          </w:p>
          <w:p w14:paraId="0AC10F2F" w14:textId="77777777" w:rsidR="005D1769" w:rsidRDefault="005D176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3.1 Europejskie organizacje regulujące Lotnicze prawo gospodarcze</w:t>
            </w:r>
          </w:p>
          <w:p w14:paraId="2B702497" w14:textId="77777777" w:rsidR="005D1769" w:rsidRDefault="005D176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europejskie źródła prawa lotniczego</w:t>
            </w:r>
          </w:p>
          <w:p w14:paraId="08387646" w14:textId="77777777" w:rsidR="005D1769" w:rsidRDefault="005D176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Europejska Agencja Bezpieczeństwa Lotniczego</w:t>
            </w:r>
          </w:p>
          <w:p w14:paraId="791DFE7E" w14:textId="77777777" w:rsidR="005D1769" w:rsidRDefault="005D176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Europejska Organizacja do Spraw Bezpieczeństwa Żeglugi Powietrznej (EASA)</w:t>
            </w:r>
          </w:p>
          <w:p w14:paraId="0EB92847" w14:textId="77777777" w:rsidR="005D1769" w:rsidRDefault="005D176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Europejska Konferencja Lotnictwa Cywilnego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Eurocontrol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704AF30C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Wspólne Władze Lotnicze (JAA)</w:t>
            </w:r>
          </w:p>
        </w:tc>
      </w:tr>
      <w:tr w:rsidR="005D1769" w14:paraId="018C0E8A" w14:textId="77777777">
        <w:trPr>
          <w:trHeight w:val="387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FE55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KONW4. Administracja lotnictwa cywilnego w Polsce</w:t>
            </w:r>
          </w:p>
          <w:p w14:paraId="2EA8F539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4.1 Minister właściwy do spraw transportu</w:t>
            </w:r>
          </w:p>
          <w:p w14:paraId="22D44661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4.2 Rada Ochrony i Ułatwień Lotnictwa Cywilnego</w:t>
            </w:r>
          </w:p>
          <w:p w14:paraId="449CB355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4.3 Prezes Urzędu Lotnictwa Cywilnego</w:t>
            </w:r>
          </w:p>
          <w:p w14:paraId="4A989148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4.4 Urząd Lotnictwa Cywilnego</w:t>
            </w:r>
          </w:p>
          <w:p w14:paraId="5A0A42FB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4.5 Polska Agencja Żeglugi Powietrznej</w:t>
            </w:r>
          </w:p>
          <w:p w14:paraId="56B8907E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4.6 Zarządzający lotniskiem)</w:t>
            </w:r>
          </w:p>
        </w:tc>
      </w:tr>
      <w:tr w:rsidR="005D1769" w14:paraId="4432C5BD" w14:textId="77777777">
        <w:trPr>
          <w:trHeight w:val="90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72A9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KONW5. Rejestracja statków powietrznych i certyfikacja zdatności do lotu</w:t>
            </w:r>
          </w:p>
          <w:p w14:paraId="7939B5E1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5.1 Rejestr statków powietrznych. Najważniejsze etapy postępowania i procedura</w:t>
            </w:r>
          </w:p>
          <w:p w14:paraId="3603611D" w14:textId="77777777" w:rsidR="005D1769" w:rsidRDefault="005D176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5.2 Procedura wydawania certyfikatu</w:t>
            </w:r>
          </w:p>
          <w:p w14:paraId="3AB1706C" w14:textId="77777777" w:rsidR="005D1769" w:rsidRDefault="005D176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5.3 Lotniska, lądowiska i lotnicze urządzenia naziemne</w:t>
            </w:r>
          </w:p>
        </w:tc>
      </w:tr>
      <w:tr w:rsidR="005D1769" w14:paraId="0A47F951" w14:textId="77777777">
        <w:trPr>
          <w:trHeight w:val="728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A9B7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KONW6. Prawo konkurencji w prawie lotniczym</w:t>
            </w:r>
          </w:p>
          <w:p w14:paraId="14F3CB51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6.1 Ogólna charakterystyka norm prawa konkurencji z analizą szczególnych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wyłączeń</w:t>
            </w:r>
            <w:proofErr w:type="spellEnd"/>
          </w:p>
          <w:p w14:paraId="67CBA363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6.2 Przegląd aktualnych tendencji w lotniczym prawie konkurencji</w:t>
            </w:r>
          </w:p>
        </w:tc>
      </w:tr>
      <w:tr w:rsidR="005D1769" w14:paraId="60B0A0B0" w14:textId="77777777">
        <w:trPr>
          <w:trHeight w:val="1774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3E91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KONW7. Ruch lotniczy</w:t>
            </w:r>
          </w:p>
          <w:p w14:paraId="1D51059D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7.1 Komitet Zarządzania Przestrzenią Powietrzną</w:t>
            </w:r>
          </w:p>
          <w:p w14:paraId="48510FB5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7.2 Służby żeglugi powietrznej działające w ramach PAŻP</w:t>
            </w:r>
          </w:p>
          <w:p w14:paraId="68D46B04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7.3 Służba informacji powietrznej (FIS)</w:t>
            </w:r>
          </w:p>
          <w:p w14:paraId="381A779B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7.4 Opłaty nawigacyjne</w:t>
            </w:r>
          </w:p>
          <w:p w14:paraId="6A6B5883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7.5 Klasyfikacja przestrzeni powietrznej</w:t>
            </w:r>
          </w:p>
          <w:p w14:paraId="332F8650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7.6 Kody lotnisk</w:t>
            </w:r>
          </w:p>
          <w:p w14:paraId="4140740B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7.7 Skróty i kody ICAO</w:t>
            </w:r>
          </w:p>
        </w:tc>
      </w:tr>
      <w:tr w:rsidR="005D1769" w14:paraId="582B19D0" w14:textId="77777777">
        <w:trPr>
          <w:trHeight w:val="985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15FD8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KONW8. Ważniejsze umowy zawierane w Lotniczym prawie gospodarczym</w:t>
            </w:r>
          </w:p>
          <w:p w14:paraId="7C96CE7C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8.1 Umowa o przewóz lotniczy</w:t>
            </w:r>
          </w:p>
          <w:p w14:paraId="407C7657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8.2 Czarter</w:t>
            </w:r>
          </w:p>
          <w:p w14:paraId="01D4B4DC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8.3 Spedycja lotnicza</w:t>
            </w:r>
          </w:p>
        </w:tc>
      </w:tr>
      <w:tr w:rsidR="005D1769" w14:paraId="307972FC" w14:textId="77777777">
        <w:trPr>
          <w:trHeight w:val="1283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1BC2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KONW9. Prawa pasażerów w prawie lotniczym</w:t>
            </w:r>
          </w:p>
          <w:p w14:paraId="355787C4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9.1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Overbooking</w:t>
            </w:r>
            <w:proofErr w:type="spellEnd"/>
          </w:p>
          <w:p w14:paraId="7A003D12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9.2 Opóźnienie i odwołanie lotu</w:t>
            </w:r>
          </w:p>
          <w:p w14:paraId="7633D7B1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9.3 Bagaż i towar</w:t>
            </w:r>
          </w:p>
          <w:p w14:paraId="3DE6A0C1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9.4 Prawa pasażerów niepełnosprawnych</w:t>
            </w:r>
          </w:p>
          <w:p w14:paraId="53B1E4E7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9.5 Skarga na naruszenie praw pasażera</w:t>
            </w:r>
          </w:p>
          <w:p w14:paraId="6AA7551F" w14:textId="77777777" w:rsidR="005D1769" w:rsidRDefault="005D176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9.6 Czarna lista przewoźników lotniczych</w:t>
            </w:r>
          </w:p>
        </w:tc>
      </w:tr>
      <w:tr w:rsidR="005D1769" w14:paraId="0FAA3AEA" w14:textId="77777777">
        <w:trPr>
          <w:trHeight w:val="860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F687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KONW10. Zakresy odpowiedzialności przewoźników lotniczych w związku z prowadzoną przez nich działalnością gospodarczą</w:t>
            </w:r>
          </w:p>
          <w:p w14:paraId="43CA6FBC" w14:textId="77777777" w:rsidR="005D1769" w:rsidRDefault="005D17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10.1 Licencje</w:t>
            </w:r>
          </w:p>
          <w:p w14:paraId="482D5F34" w14:textId="77777777" w:rsidR="005D1769" w:rsidRDefault="005D17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10.2 Świadectwa kwalifikacji</w:t>
            </w:r>
          </w:p>
        </w:tc>
      </w:tr>
    </w:tbl>
    <w:p w14:paraId="10A2E180" w14:textId="77777777" w:rsidR="005D1769" w:rsidRDefault="005D1769" w:rsidP="005D17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B1B1B5" w14:textId="77777777" w:rsidR="005D1769" w:rsidRDefault="005D1769" w:rsidP="005D176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2FB4E29" w14:textId="77777777" w:rsidR="005D1769" w:rsidRDefault="005D1769" w:rsidP="005D17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F259D4" w14:textId="77777777" w:rsidR="005D1769" w:rsidRDefault="005D1769" w:rsidP="005D1769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Konwersatorium: dyskusja oraz praca z tekstem ustawy; praca z kazusami</w:t>
      </w:r>
    </w:p>
    <w:p w14:paraId="356CF92D" w14:textId="77777777" w:rsidR="005D1769" w:rsidRDefault="005D1769" w:rsidP="005D1769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iCs/>
          <w:smallCaps w:val="0"/>
          <w:szCs w:val="24"/>
        </w:rPr>
      </w:pPr>
    </w:p>
    <w:p w14:paraId="30A0010D" w14:textId="77777777" w:rsidR="005D1769" w:rsidRDefault="005D1769" w:rsidP="005D17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05551110" w14:textId="77777777" w:rsidR="005D1769" w:rsidRDefault="005D1769" w:rsidP="005D17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7C5547" w14:textId="77777777" w:rsidR="005D1769" w:rsidRDefault="005D1769" w:rsidP="005D176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5BE03CB0" w14:textId="77777777" w:rsidR="005D1769" w:rsidRDefault="005D1769" w:rsidP="005D176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5433"/>
        <w:gridCol w:w="2124"/>
      </w:tblGrid>
      <w:tr w:rsidR="005D1769" w14:paraId="6811E019" w14:textId="7777777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5191C" w14:textId="77777777" w:rsidR="005D1769" w:rsidRDefault="005D17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1399" w14:textId="77777777" w:rsidR="005D1769" w:rsidRDefault="005D17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CF9B8EA" w14:textId="77777777" w:rsidR="005D1769" w:rsidRDefault="005D17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A4CE" w14:textId="77777777" w:rsidR="005D1769" w:rsidRDefault="005D17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BA245E" w14:textId="77777777" w:rsidR="005D1769" w:rsidRDefault="005D17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1769" w14:paraId="20919E04" w14:textId="77777777">
        <w:trPr>
          <w:trHeight w:val="340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F0787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722C" w14:textId="77777777" w:rsidR="005D1769" w:rsidRDefault="005D1769">
            <w:pPr>
              <w:pStyle w:val="Punktygwne"/>
              <w:spacing w:before="0" w:after="0"/>
              <w:ind w:left="-6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Dyskusja w trakcie konwersatorium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01AA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5D1769" w14:paraId="21226719" w14:textId="77777777">
        <w:trPr>
          <w:trHeight w:val="340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CF55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951E" w14:textId="77777777" w:rsidR="005D1769" w:rsidRDefault="005D1769">
            <w:pPr>
              <w:pStyle w:val="Punktygwne"/>
              <w:spacing w:before="0" w:after="0"/>
              <w:ind w:left="-6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A844D" w14:textId="77777777" w:rsidR="005D1769" w:rsidRDefault="005D176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D1769" w14:paraId="28DE4ECA" w14:textId="77777777">
        <w:trPr>
          <w:trHeight w:val="340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FDDA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C70E2" w14:textId="77777777" w:rsidR="005D1769" w:rsidRDefault="005D1769">
            <w:pPr>
              <w:spacing w:after="0" w:line="240" w:lineRule="auto"/>
              <w:ind w:left="-6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5C08" w14:textId="77777777" w:rsidR="005D1769" w:rsidRDefault="005D176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D1769" w14:paraId="60157CDD" w14:textId="77777777">
        <w:trPr>
          <w:trHeight w:val="340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517A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BB11" w14:textId="77777777" w:rsidR="005D1769" w:rsidRDefault="005D1769">
            <w:pPr>
              <w:spacing w:after="0" w:line="240" w:lineRule="auto"/>
              <w:ind w:left="-6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5DDC" w14:textId="77777777" w:rsidR="005D1769" w:rsidRDefault="005D176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D1769" w14:paraId="706C70AA" w14:textId="77777777">
        <w:trPr>
          <w:trHeight w:val="340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101D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AFC9B" w14:textId="77777777" w:rsidR="005D1769" w:rsidRDefault="005D1769">
            <w:pPr>
              <w:spacing w:after="0" w:line="240" w:lineRule="auto"/>
              <w:ind w:left="-6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9882" w14:textId="77777777" w:rsidR="005D1769" w:rsidRDefault="005D176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D1769" w14:paraId="767CE19D" w14:textId="77777777">
        <w:trPr>
          <w:trHeight w:val="340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27DE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517BD" w14:textId="77777777" w:rsidR="005D1769" w:rsidRDefault="005D1769">
            <w:pPr>
              <w:spacing w:after="0" w:line="240" w:lineRule="auto"/>
              <w:ind w:left="-6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C67F5" w14:textId="77777777" w:rsidR="005D1769" w:rsidRDefault="005D176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D1769" w14:paraId="3CCB5F0B" w14:textId="77777777">
        <w:trPr>
          <w:trHeight w:val="340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E84C68" w14:textId="77777777" w:rsidR="005D1769" w:rsidRDefault="005D1769">
            <w:pPr>
              <w:pStyle w:val="Punktygwne"/>
              <w:spacing w:before="0" w:after="0"/>
              <w:ind w:left="3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C7FBBB" w14:textId="77777777" w:rsidR="005D1769" w:rsidRDefault="005D176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113FD9" w14:textId="77777777" w:rsidR="005D1769" w:rsidRDefault="005D1769">
            <w:pPr>
              <w:spacing w:after="0" w:line="240" w:lineRule="auto"/>
              <w:ind w:left="55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D1769" w14:paraId="5EC738F8" w14:textId="77777777">
        <w:trPr>
          <w:trHeight w:val="340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0A0289" w14:textId="77777777" w:rsidR="005D1769" w:rsidRDefault="005D1769">
            <w:pPr>
              <w:pStyle w:val="Punktygwne"/>
              <w:spacing w:before="0" w:after="0"/>
              <w:ind w:left="3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101DEE" w14:textId="77777777" w:rsidR="005D1769" w:rsidRDefault="005D176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591D55" w14:textId="77777777" w:rsidR="005D1769" w:rsidRDefault="005D1769">
            <w:pPr>
              <w:spacing w:after="0" w:line="240" w:lineRule="auto"/>
              <w:ind w:left="55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</w:tbl>
    <w:p w14:paraId="1BE15BEF" w14:textId="77777777" w:rsidR="005D1769" w:rsidRDefault="005D1769" w:rsidP="005D17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90B17F" w14:textId="77777777" w:rsidR="005D1769" w:rsidRDefault="005D1769" w:rsidP="005D176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CF62E86" w14:textId="77777777" w:rsidR="005D1769" w:rsidRDefault="005D1769" w:rsidP="005D176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4.2. Warunki zaliczenia przedmiotu (kryteria oceniania) </w:t>
      </w:r>
    </w:p>
    <w:p w14:paraId="6B63BF44" w14:textId="77777777" w:rsidR="005D1769" w:rsidRDefault="005D1769" w:rsidP="005D176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5D1769" w14:paraId="57F39557" w14:textId="77777777" w:rsidTr="00EB0135">
        <w:trPr>
          <w:trHeight w:val="962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85D1" w14:textId="4F2BBA02" w:rsidR="005D1769" w:rsidRDefault="00EB01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135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 xml:space="preserve">Wynik pozytywny z zaliczenia osiąga osoba, która udzieli odpowiedzi poprawnej na co najmniej połowę pytań podczas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>zaliczenia</w:t>
            </w:r>
            <w:r w:rsidRPr="00EB0135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 xml:space="preserve"> pisemnego. Konkretne kryteria oceny zostaną uzależnione od liczby pytań występujących na zaliczeniu</w:t>
            </w:r>
          </w:p>
        </w:tc>
      </w:tr>
    </w:tbl>
    <w:p w14:paraId="2CFE30FF" w14:textId="77777777" w:rsidR="00EB0135" w:rsidRDefault="00EB0135" w:rsidP="005D17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4C2C5" w14:textId="77777777" w:rsidR="005D1769" w:rsidRDefault="005D1769" w:rsidP="005D1769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500F7D3" w14:textId="77777777" w:rsidR="005D1769" w:rsidRDefault="005D1769" w:rsidP="005D17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1"/>
        <w:gridCol w:w="4246"/>
      </w:tblGrid>
      <w:tr w:rsidR="005D1769" w14:paraId="14C9ECF5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047F2" w14:textId="77777777" w:rsidR="005D1769" w:rsidRDefault="005D17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F723" w14:textId="77777777" w:rsidR="005D1769" w:rsidRDefault="005D17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1769" w14:paraId="2C0A55E5" w14:textId="77777777">
        <w:trPr>
          <w:trHeight w:val="463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43491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1760B" w14:textId="77777777" w:rsidR="005D1769" w:rsidRDefault="005D1769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 – 15 godz.</w:t>
            </w:r>
          </w:p>
        </w:tc>
      </w:tr>
      <w:tr w:rsidR="005D1769" w14:paraId="37B2D74C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FA20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8C15F7D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0B49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1769" w14:paraId="52AB3171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480A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6AA81C6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501D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5D1769" w14:paraId="0B21B9A7" w14:textId="77777777">
        <w:trPr>
          <w:trHeight w:val="310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8BC7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0EF6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D1769" w14:paraId="3808E0B7" w14:textId="77777777">
        <w:trPr>
          <w:trHeight w:val="379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FDAE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D706" w14:textId="77777777" w:rsidR="005D1769" w:rsidRDefault="005D1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7A196A9" w14:textId="77777777" w:rsidR="005D1769" w:rsidRDefault="005D1769" w:rsidP="005D1769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1DA47E" w14:textId="77777777" w:rsidR="005D1769" w:rsidRDefault="005D1769" w:rsidP="005D17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C3A1C" w14:textId="77777777" w:rsidR="005D1769" w:rsidRDefault="005D1769" w:rsidP="005D17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428E10D3" w14:textId="77777777" w:rsidR="005D1769" w:rsidRDefault="005D1769" w:rsidP="005D176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940"/>
      </w:tblGrid>
      <w:tr w:rsidR="005D1769" w14:paraId="466805F9" w14:textId="77777777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4185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8779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D1769" w14:paraId="01614B5C" w14:textId="77777777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F335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F240" w14:textId="77777777" w:rsidR="005D1769" w:rsidRDefault="005D17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94AE30" w14:textId="77777777" w:rsidR="005D1769" w:rsidRDefault="005D1769" w:rsidP="005D17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EB2FE5" w14:textId="77777777" w:rsidR="005D1769" w:rsidRDefault="005D1769" w:rsidP="005D17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F993BF8" w14:textId="77777777" w:rsidR="005D1769" w:rsidRDefault="005D1769" w:rsidP="005D176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1"/>
      </w:tblGrid>
      <w:tr w:rsidR="005D1769" w14:paraId="5F07018D" w14:textId="77777777">
        <w:trPr>
          <w:trHeight w:val="397"/>
        </w:trPr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E7E1A" w14:textId="77777777" w:rsidR="005D1769" w:rsidRDefault="005D1769">
            <w:pPr>
              <w:spacing w:before="60" w:after="6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1F58593B" w14:textId="77777777" w:rsidR="005D1769" w:rsidRDefault="005D1769" w:rsidP="005D176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60" w:line="240" w:lineRule="auto"/>
              <w:ind w:left="313" w:hanging="31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 (red.), </w:t>
            </w:r>
            <w:r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>Prawo gospodarcze. Kompendium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, Warszawa 2019,</w:t>
            </w:r>
          </w:p>
          <w:p w14:paraId="1B63DF3D" w14:textId="77777777" w:rsidR="005D1769" w:rsidRDefault="005D1769" w:rsidP="005D176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J., Sznajder J., </w:t>
            </w:r>
            <w:r>
              <w:rPr>
                <w:rFonts w:ascii="Corbel" w:hAnsi="Corbel" w:cs="Tahoma"/>
                <w:color w:val="181A1C"/>
                <w:sz w:val="24"/>
                <w:szCs w:val="24"/>
              </w:rPr>
              <w:t>Prawne aspekty transportu lotniczego</w:t>
            </w:r>
            <w:r>
              <w:rPr>
                <w:rFonts w:ascii="Corbel" w:hAnsi="Corbel" w:cs="Tahoma"/>
                <w:color w:val="181A1C"/>
                <w:sz w:val="24"/>
                <w:szCs w:val="24"/>
              </w:rPr>
              <w:br/>
              <w:t>- pracownik branży lotniczej, Rzeszów 2011</w:t>
            </w:r>
          </w:p>
          <w:p w14:paraId="6177E07B" w14:textId="77777777" w:rsidR="005D1769" w:rsidRDefault="005D1769" w:rsidP="005D176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J., Sznajder J., </w:t>
            </w:r>
            <w:r>
              <w:rPr>
                <w:rFonts w:ascii="Corbel" w:hAnsi="Corbel" w:cs="Tahoma"/>
                <w:color w:val="181A1C"/>
                <w:sz w:val="24"/>
                <w:szCs w:val="24"/>
              </w:rPr>
              <w:t>Prawne aspekty transportu lotniczego</w:t>
            </w:r>
            <w:r>
              <w:rPr>
                <w:rFonts w:ascii="Corbel" w:hAnsi="Corbel" w:cs="Tahoma"/>
                <w:color w:val="181A1C"/>
                <w:sz w:val="24"/>
                <w:szCs w:val="24"/>
              </w:rPr>
              <w:br/>
              <w:t>- pracownik branży lotniczej, Rzeszów 2010</w:t>
            </w:r>
          </w:p>
          <w:p w14:paraId="4EEBA6CC" w14:textId="77777777" w:rsidR="005D1769" w:rsidRDefault="005D1769" w:rsidP="005D176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13" w:hanging="313"/>
              <w:rPr>
                <w:rFonts w:ascii="Corbel" w:hAnsi="Corbel"/>
              </w:rPr>
            </w:pPr>
            <w:r>
              <w:rPr>
                <w:rFonts w:ascii="Corbel" w:hAnsi="Corbel"/>
              </w:rPr>
              <w:t>Olszewski J., Prawo konkurencji w prawie lotniczym (</w:t>
            </w:r>
            <w:proofErr w:type="spellStart"/>
            <w:r>
              <w:rPr>
                <w:rFonts w:ascii="Corbel" w:hAnsi="Corbel"/>
              </w:rPr>
              <w:t>przegląd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ważniejszych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rozwiązan</w:t>
            </w:r>
            <w:proofErr w:type="spellEnd"/>
            <w:r>
              <w:rPr>
                <w:rFonts w:ascii="Corbel" w:hAnsi="Corbel"/>
              </w:rPr>
              <w:t xml:space="preserve">́) [w:] „Aktualne problemy prawa lotniczego”, red. E. Dynia, P. </w:t>
            </w:r>
            <w:proofErr w:type="spellStart"/>
            <w:r>
              <w:rPr>
                <w:rFonts w:ascii="Corbel" w:hAnsi="Corbel"/>
              </w:rPr>
              <w:t>Cieciński</w:t>
            </w:r>
            <w:proofErr w:type="spellEnd"/>
            <w:r>
              <w:rPr>
                <w:rFonts w:ascii="Corbel" w:hAnsi="Corbel"/>
              </w:rPr>
              <w:t xml:space="preserve">, </w:t>
            </w:r>
            <w:proofErr w:type="spellStart"/>
            <w:r>
              <w:rPr>
                <w:rFonts w:ascii="Corbel" w:hAnsi="Corbel"/>
              </w:rPr>
              <w:t>Rzeszów</w:t>
            </w:r>
            <w:proofErr w:type="spellEnd"/>
            <w:r>
              <w:rPr>
                <w:rFonts w:ascii="Corbel" w:hAnsi="Corbel"/>
              </w:rPr>
              <w:t xml:space="preserve"> 2015, </w:t>
            </w:r>
            <w:r>
              <w:rPr>
                <w:rFonts w:ascii="Corbel" w:hAnsi="Corbel"/>
              </w:rPr>
              <w:br/>
              <w:t xml:space="preserve">s. 194 - 204 </w:t>
            </w:r>
          </w:p>
          <w:p w14:paraId="416AD154" w14:textId="77777777" w:rsidR="005D1769" w:rsidRDefault="005D1769" w:rsidP="005D176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Powałowski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A. (red.), </w:t>
            </w:r>
            <w:r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 xml:space="preserve">Prawo gospodarcze publiczne,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Warszawa 2019</w:t>
            </w:r>
          </w:p>
          <w:p w14:paraId="39ED489A" w14:textId="77777777" w:rsidR="005D1769" w:rsidRDefault="005D1769" w:rsidP="005D176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ind w:left="312" w:hanging="312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M. Żylicz, </w:t>
            </w:r>
            <w:r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 xml:space="preserve">Prawo lotnicze międzynarodowe, europejskie i krajowe,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Warszawa 2011</w:t>
            </w:r>
          </w:p>
        </w:tc>
      </w:tr>
      <w:tr w:rsidR="005D1769" w14:paraId="40359CA8" w14:textId="77777777">
        <w:trPr>
          <w:trHeight w:val="272"/>
        </w:trPr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749C" w14:textId="77777777" w:rsidR="005D1769" w:rsidRDefault="005D1769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D2D5E37" w14:textId="77777777" w:rsidR="005D1769" w:rsidRDefault="005D1769" w:rsidP="005D1769">
            <w:pPr>
              <w:pStyle w:val="Akapitzlist"/>
              <w:numPr>
                <w:ilvl w:val="0"/>
                <w:numId w:val="9"/>
              </w:numPr>
              <w:spacing w:before="60" w:after="0" w:line="240" w:lineRule="auto"/>
              <w:ind w:left="311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M. Stec, </w:t>
            </w:r>
            <w:r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 xml:space="preserve">Kooperacyjne umowy czarterowe w transporcie lotniczym, </w:t>
            </w: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Państwo i Prawo, (42)1987</w:t>
            </w:r>
          </w:p>
          <w:p w14:paraId="208419C8" w14:textId="77777777" w:rsidR="005D1769" w:rsidRDefault="005D1769" w:rsidP="005D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1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</w:pP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 xml:space="preserve">R. Singh, S. Kaul, S. Deva Rao, International conference on current developments in air &amp; space law, </w:t>
            </w:r>
            <w:proofErr w:type="spellStart"/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>dostęp</w:t>
            </w:r>
            <w:proofErr w:type="spellEnd"/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 xml:space="preserve"> online: </w:t>
            </w:r>
            <w:hyperlink r:id="rId8" w:history="1">
              <w:r>
                <w:rPr>
                  <w:rStyle w:val="Hipercze"/>
                  <w:rFonts w:ascii="Corbel" w:eastAsia="Times New Roman" w:hAnsi="Corbel" w:cstheme="minorHAnsi"/>
                  <w:bCs/>
                  <w:kern w:val="36"/>
                  <w:sz w:val="24"/>
                  <w:szCs w:val="24"/>
                  <w:lang w:val="en-US" w:eastAsia="pl-PL"/>
                </w:rPr>
                <w:t>http://nludelhi.ac.in/download/publication/2015/Current%20Developments%20in%20Air%20and%20Space%20Law.pdf</w:t>
              </w:r>
            </w:hyperlink>
          </w:p>
          <w:p w14:paraId="06DDD12C" w14:textId="77777777" w:rsidR="005D1769" w:rsidRDefault="005D1769" w:rsidP="005D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1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lastRenderedPageBreak/>
              <w:t xml:space="preserve">A. </w:t>
            </w:r>
            <w:proofErr w:type="spellStart"/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Wołoszczyn</w:t>
            </w:r>
            <w:proofErr w:type="spellEnd"/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 - Cichocka, </w:t>
            </w:r>
            <w:r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 xml:space="preserve">Ewolucja polskich regulacji prawnych w zakresie koncesjonowania działalności gospodarczej, </w:t>
            </w: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Przegląd prawa administracyjnego (2)2019, Lublin 2019r., s. 163-180 </w:t>
            </w:r>
          </w:p>
          <w:p w14:paraId="06AE2B5A" w14:textId="77777777" w:rsidR="005D1769" w:rsidRDefault="005D1769" w:rsidP="005D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1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A. Maziarz, </w:t>
            </w:r>
            <w:r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 xml:space="preserve">Zasady wykonywania działalności gospodarczej w zakresie przewozów lotniczych w prawie UE, </w:t>
            </w: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Krytyka Prawa, tom 7, s. 309–329, Akademia Leona Koźmińskiego</w:t>
            </w:r>
          </w:p>
          <w:p w14:paraId="62C1CF2B" w14:textId="77777777" w:rsidR="005D1769" w:rsidRDefault="005D1769" w:rsidP="005D1769">
            <w:pPr>
              <w:pStyle w:val="Akapitzlist"/>
              <w:numPr>
                <w:ilvl w:val="0"/>
                <w:numId w:val="9"/>
              </w:numPr>
              <w:spacing w:after="60" w:line="240" w:lineRule="auto"/>
              <w:ind w:left="306" w:hanging="357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M. Żylicz (red.), </w:t>
            </w:r>
            <w:r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 xml:space="preserve">Prawo lotnicze. Komentarz., </w:t>
            </w:r>
            <w:r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Wolters Kluwer, Warszawa 2016.</w:t>
            </w:r>
          </w:p>
        </w:tc>
      </w:tr>
    </w:tbl>
    <w:p w14:paraId="63C7B26B" w14:textId="77777777" w:rsidR="005D1769" w:rsidRDefault="005D1769" w:rsidP="005D17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14A775" w14:textId="77777777" w:rsidR="005D1769" w:rsidRDefault="005D1769" w:rsidP="005D17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69259E" w14:textId="77777777" w:rsidR="005D1769" w:rsidRDefault="005D1769" w:rsidP="005D1769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85B749B" w14:textId="24D84DA5" w:rsidR="005D1769" w:rsidRDefault="005D1769">
      <w:pPr>
        <w:spacing w:after="0" w:line="240" w:lineRule="auto"/>
        <w:rPr>
          <w:rFonts w:ascii="Times New Roman" w:hAnsi="Times New Roman"/>
          <w:b/>
          <w:bCs/>
        </w:rPr>
      </w:pPr>
    </w:p>
    <w:sectPr w:rsidR="005D17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876E2" w14:textId="77777777" w:rsidR="00E10AE6" w:rsidRDefault="00E10AE6" w:rsidP="00C16ABF">
      <w:pPr>
        <w:spacing w:after="0" w:line="240" w:lineRule="auto"/>
      </w:pPr>
      <w:r>
        <w:separator/>
      </w:r>
    </w:p>
  </w:endnote>
  <w:endnote w:type="continuationSeparator" w:id="0">
    <w:p w14:paraId="3B035BDD" w14:textId="77777777" w:rsidR="00E10AE6" w:rsidRDefault="00E10A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FAD8F" w14:textId="77777777" w:rsidR="00E10AE6" w:rsidRDefault="00E10AE6" w:rsidP="00C16ABF">
      <w:pPr>
        <w:spacing w:after="0" w:line="240" w:lineRule="auto"/>
      </w:pPr>
      <w:r>
        <w:separator/>
      </w:r>
    </w:p>
  </w:footnote>
  <w:footnote w:type="continuationSeparator" w:id="0">
    <w:p w14:paraId="20AE5DF8" w14:textId="77777777" w:rsidR="00E10AE6" w:rsidRDefault="00E10AE6" w:rsidP="00C16ABF">
      <w:pPr>
        <w:spacing w:after="0" w:line="240" w:lineRule="auto"/>
      </w:pPr>
      <w:r>
        <w:continuationSeparator/>
      </w:r>
    </w:p>
  </w:footnote>
  <w:footnote w:id="1">
    <w:p w14:paraId="1AD510D1" w14:textId="77777777" w:rsidR="005D1769" w:rsidRDefault="005D1769" w:rsidP="005D176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024099">
    <w:abstractNumId w:val="1"/>
  </w:num>
  <w:num w:numId="2" w16cid:durableId="1912619406">
    <w:abstractNumId w:val="4"/>
  </w:num>
  <w:num w:numId="3" w16cid:durableId="1945065290">
    <w:abstractNumId w:val="3"/>
  </w:num>
  <w:num w:numId="4" w16cid:durableId="1980064104">
    <w:abstractNumId w:val="0"/>
  </w:num>
  <w:num w:numId="5" w16cid:durableId="98912678">
    <w:abstractNumId w:val="2"/>
  </w:num>
  <w:num w:numId="6" w16cid:durableId="380178995">
    <w:abstractNumId w:val="4"/>
  </w:num>
  <w:num w:numId="7" w16cid:durableId="2036467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4988153">
    <w:abstractNumId w:val="3"/>
  </w:num>
  <w:num w:numId="9" w16cid:durableId="214645894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29BF"/>
    <w:rsid w:val="000360DB"/>
    <w:rsid w:val="00042A51"/>
    <w:rsid w:val="00042D2E"/>
    <w:rsid w:val="00044C82"/>
    <w:rsid w:val="00057D29"/>
    <w:rsid w:val="0006425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28EE"/>
    <w:rsid w:val="000B3E37"/>
    <w:rsid w:val="000D04B0"/>
    <w:rsid w:val="000D4A1D"/>
    <w:rsid w:val="000E1C48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1CD"/>
    <w:rsid w:val="00185B26"/>
    <w:rsid w:val="00192F37"/>
    <w:rsid w:val="001A70D2"/>
    <w:rsid w:val="001D657B"/>
    <w:rsid w:val="001D7B54"/>
    <w:rsid w:val="001E0209"/>
    <w:rsid w:val="001E6B20"/>
    <w:rsid w:val="001F2CA2"/>
    <w:rsid w:val="0020055A"/>
    <w:rsid w:val="002144C0"/>
    <w:rsid w:val="0022477D"/>
    <w:rsid w:val="002278A9"/>
    <w:rsid w:val="002336F9"/>
    <w:rsid w:val="0024028F"/>
    <w:rsid w:val="00244ABC"/>
    <w:rsid w:val="00277631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6BD"/>
    <w:rsid w:val="002E3799"/>
    <w:rsid w:val="002E4168"/>
    <w:rsid w:val="002F02A3"/>
    <w:rsid w:val="002F3FFF"/>
    <w:rsid w:val="002F4ABE"/>
    <w:rsid w:val="003018BA"/>
    <w:rsid w:val="0030395F"/>
    <w:rsid w:val="00305C92"/>
    <w:rsid w:val="003151C5"/>
    <w:rsid w:val="003179EC"/>
    <w:rsid w:val="0032144F"/>
    <w:rsid w:val="003343CF"/>
    <w:rsid w:val="00340FA4"/>
    <w:rsid w:val="00346FE9"/>
    <w:rsid w:val="0034759A"/>
    <w:rsid w:val="003503F6"/>
    <w:rsid w:val="003530DD"/>
    <w:rsid w:val="00363F78"/>
    <w:rsid w:val="0037783A"/>
    <w:rsid w:val="003971F2"/>
    <w:rsid w:val="003A0A5B"/>
    <w:rsid w:val="003A1176"/>
    <w:rsid w:val="003C0BAE"/>
    <w:rsid w:val="003C390C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14B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D7B37"/>
    <w:rsid w:val="004F1551"/>
    <w:rsid w:val="004F55A3"/>
    <w:rsid w:val="0050496F"/>
    <w:rsid w:val="00513B6F"/>
    <w:rsid w:val="0051728D"/>
    <w:rsid w:val="00517C63"/>
    <w:rsid w:val="005247DF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D1769"/>
    <w:rsid w:val="005E4B62"/>
    <w:rsid w:val="005E6E85"/>
    <w:rsid w:val="005F31D2"/>
    <w:rsid w:val="0061029B"/>
    <w:rsid w:val="00617230"/>
    <w:rsid w:val="00621CE1"/>
    <w:rsid w:val="00621EB0"/>
    <w:rsid w:val="00624DAA"/>
    <w:rsid w:val="00627FC9"/>
    <w:rsid w:val="00643EA7"/>
    <w:rsid w:val="00645FD5"/>
    <w:rsid w:val="00647FA8"/>
    <w:rsid w:val="00650C5F"/>
    <w:rsid w:val="00654934"/>
    <w:rsid w:val="006620D9"/>
    <w:rsid w:val="00671082"/>
    <w:rsid w:val="00671958"/>
    <w:rsid w:val="00673E64"/>
    <w:rsid w:val="00675843"/>
    <w:rsid w:val="00696324"/>
    <w:rsid w:val="00696477"/>
    <w:rsid w:val="006B36A6"/>
    <w:rsid w:val="006B3A04"/>
    <w:rsid w:val="006D050F"/>
    <w:rsid w:val="006D6139"/>
    <w:rsid w:val="006D7AD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72823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04730"/>
    <w:rsid w:val="0081554D"/>
    <w:rsid w:val="0081707E"/>
    <w:rsid w:val="00843577"/>
    <w:rsid w:val="008449B3"/>
    <w:rsid w:val="00851D1C"/>
    <w:rsid w:val="00855481"/>
    <w:rsid w:val="0085747A"/>
    <w:rsid w:val="008738BA"/>
    <w:rsid w:val="00882742"/>
    <w:rsid w:val="00884922"/>
    <w:rsid w:val="00885F64"/>
    <w:rsid w:val="008917F9"/>
    <w:rsid w:val="008A45F7"/>
    <w:rsid w:val="008A49C0"/>
    <w:rsid w:val="008B4F40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4194"/>
    <w:rsid w:val="009C54AE"/>
    <w:rsid w:val="009C788E"/>
    <w:rsid w:val="009D731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84CFE"/>
    <w:rsid w:val="00A961DC"/>
    <w:rsid w:val="00A97DE1"/>
    <w:rsid w:val="00AB053C"/>
    <w:rsid w:val="00AD0425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AF58C6"/>
    <w:rsid w:val="00B03594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03E"/>
    <w:rsid w:val="00B90885"/>
    <w:rsid w:val="00BA1E01"/>
    <w:rsid w:val="00BA3837"/>
    <w:rsid w:val="00BB520A"/>
    <w:rsid w:val="00BD3869"/>
    <w:rsid w:val="00BD66E9"/>
    <w:rsid w:val="00BD6FF4"/>
    <w:rsid w:val="00BE7D0D"/>
    <w:rsid w:val="00BF2C41"/>
    <w:rsid w:val="00BF6F5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0D6F"/>
    <w:rsid w:val="00CF25BE"/>
    <w:rsid w:val="00CF78ED"/>
    <w:rsid w:val="00D02B25"/>
    <w:rsid w:val="00D02EBA"/>
    <w:rsid w:val="00D17C3C"/>
    <w:rsid w:val="00D26B2C"/>
    <w:rsid w:val="00D352C9"/>
    <w:rsid w:val="00D41C2D"/>
    <w:rsid w:val="00D425B2"/>
    <w:rsid w:val="00D428D6"/>
    <w:rsid w:val="00D552B2"/>
    <w:rsid w:val="00D608D1"/>
    <w:rsid w:val="00D6399F"/>
    <w:rsid w:val="00D74119"/>
    <w:rsid w:val="00D8075B"/>
    <w:rsid w:val="00D8678B"/>
    <w:rsid w:val="00DA2114"/>
    <w:rsid w:val="00DB6B2C"/>
    <w:rsid w:val="00DE09C0"/>
    <w:rsid w:val="00DE4A14"/>
    <w:rsid w:val="00DF320D"/>
    <w:rsid w:val="00DF71C8"/>
    <w:rsid w:val="00E045D0"/>
    <w:rsid w:val="00E05376"/>
    <w:rsid w:val="00E10AE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0135"/>
    <w:rsid w:val="00EB6EF4"/>
    <w:rsid w:val="00EC4899"/>
    <w:rsid w:val="00ED03AB"/>
    <w:rsid w:val="00ED32D2"/>
    <w:rsid w:val="00EE32DE"/>
    <w:rsid w:val="00EE5457"/>
    <w:rsid w:val="00EF73E2"/>
    <w:rsid w:val="00F070AB"/>
    <w:rsid w:val="00F17567"/>
    <w:rsid w:val="00F27A7B"/>
    <w:rsid w:val="00F526AF"/>
    <w:rsid w:val="00F617C3"/>
    <w:rsid w:val="00F7066B"/>
    <w:rsid w:val="00F83B28"/>
    <w:rsid w:val="00F83DF4"/>
    <w:rsid w:val="00FA46E5"/>
    <w:rsid w:val="00FB7DBA"/>
    <w:rsid w:val="00FC1623"/>
    <w:rsid w:val="00FC1C25"/>
    <w:rsid w:val="00FC3F45"/>
    <w:rsid w:val="00FD1855"/>
    <w:rsid w:val="00FD503F"/>
    <w:rsid w:val="00FD7589"/>
    <w:rsid w:val="00FE6C40"/>
    <w:rsid w:val="00FF016A"/>
    <w:rsid w:val="00FF103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79DE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14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udelhi.ac.in/download/publication/2015/Current%20Developments%20in%20Air%20and%20Space%20Law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D7453-3BF7-4D71-93C9-556C2CBC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2370</TotalTime>
  <Pages>6</Pages>
  <Words>1407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2025-11-19T10:43:00Z</cp:lastPrinted>
  <dcterms:created xsi:type="dcterms:W3CDTF">2025-09-18T11:50:00Z</dcterms:created>
  <dcterms:modified xsi:type="dcterms:W3CDTF">2025-11-19T10:43:00Z</dcterms:modified>
</cp:coreProperties>
</file>